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66E8AC" w14:textId="145FFD08" w:rsidR="000C798B" w:rsidRPr="008C0CC9" w:rsidRDefault="000C798B" w:rsidP="000C798B">
      <w:pPr>
        <w:pStyle w:val="CRCoverPage"/>
        <w:tabs>
          <w:tab w:val="right" w:pos="9639"/>
        </w:tabs>
        <w:spacing w:after="0"/>
        <w:jc w:val="center"/>
        <w:rPr>
          <w:rFonts w:cs="Arial"/>
          <w:b/>
          <w:lang w:val="en-US"/>
        </w:rPr>
      </w:pPr>
      <w:r w:rsidRPr="008C0CC9">
        <w:rPr>
          <w:rFonts w:cs="Arial"/>
          <w:b/>
          <w:lang w:val="en-US"/>
        </w:rPr>
        <w:t>3GPP TSG-RAN WG2 Meeting #127bis</w:t>
      </w:r>
      <w:r w:rsidRPr="008C0CC9">
        <w:rPr>
          <w:rFonts w:cs="Arial"/>
          <w:b/>
          <w:lang w:val="en-US"/>
        </w:rPr>
        <w:tab/>
      </w:r>
      <w:bookmarkStart w:id="0" w:name="_GoBack"/>
      <w:r w:rsidRPr="001662DD">
        <w:rPr>
          <w:rFonts w:cs="Arial"/>
          <w:b/>
          <w:lang w:val="en-US"/>
        </w:rPr>
        <w:t>R2-</w:t>
      </w:r>
      <w:r w:rsidR="0016216A">
        <w:rPr>
          <w:rFonts w:cs="Arial"/>
          <w:b/>
          <w:lang w:val="en-US"/>
        </w:rPr>
        <w:t>2408493</w:t>
      </w:r>
      <w:bookmarkEnd w:id="0"/>
    </w:p>
    <w:p w14:paraId="1CF8BD65" w14:textId="77777777" w:rsidR="000C798B" w:rsidRPr="004475D1" w:rsidRDefault="000C798B" w:rsidP="000C798B">
      <w:pPr>
        <w:pStyle w:val="CRCoverPage"/>
        <w:tabs>
          <w:tab w:val="right" w:pos="9639"/>
        </w:tabs>
        <w:spacing w:after="0"/>
        <w:rPr>
          <w:rFonts w:cs="Arial"/>
          <w:b/>
          <w:lang w:val="en-US"/>
        </w:rPr>
      </w:pPr>
      <w:r w:rsidRPr="008C0CC9">
        <w:rPr>
          <w:rFonts w:cs="Arial"/>
          <w:b/>
          <w:lang w:val="en-US"/>
        </w:rPr>
        <w:t>Hefei, China, Oct 14th – 18th, 2024</w:t>
      </w:r>
    </w:p>
    <w:p w14:paraId="0D86824C" w14:textId="77777777" w:rsidR="000C798B" w:rsidRDefault="000C798B" w:rsidP="000C798B">
      <w:pPr>
        <w:pStyle w:val="3GPPHeader"/>
        <w:rPr>
          <w:sz w:val="22"/>
          <w:szCs w:val="22"/>
        </w:rPr>
      </w:pPr>
    </w:p>
    <w:p w14:paraId="7C4168E9" w14:textId="77777777" w:rsidR="000C798B" w:rsidRDefault="000C798B" w:rsidP="000C798B">
      <w:pPr>
        <w:pStyle w:val="3GPPHeader"/>
        <w:rPr>
          <w:sz w:val="22"/>
          <w:szCs w:val="22"/>
        </w:rPr>
      </w:pPr>
      <w:r>
        <w:rPr>
          <w:sz w:val="22"/>
          <w:szCs w:val="22"/>
        </w:rPr>
        <w:t>Agenda Item:</w:t>
      </w:r>
      <w:r>
        <w:rPr>
          <w:sz w:val="22"/>
          <w:szCs w:val="22"/>
        </w:rPr>
        <w:tab/>
        <w:t>8.3.3</w:t>
      </w:r>
    </w:p>
    <w:p w14:paraId="7462A189" w14:textId="77777777" w:rsidR="000C798B" w:rsidRDefault="000C798B" w:rsidP="000C798B">
      <w:pPr>
        <w:pStyle w:val="3GPPHeader"/>
        <w:rPr>
          <w:sz w:val="22"/>
          <w:szCs w:val="22"/>
        </w:rPr>
      </w:pPr>
      <w:r>
        <w:rPr>
          <w:sz w:val="22"/>
          <w:szCs w:val="22"/>
        </w:rPr>
        <w:t>Source:</w:t>
      </w:r>
      <w:r>
        <w:rPr>
          <w:sz w:val="22"/>
          <w:szCs w:val="22"/>
        </w:rPr>
        <w:tab/>
        <w:t>Jio</w:t>
      </w:r>
    </w:p>
    <w:p w14:paraId="06DBFE62" w14:textId="77777777" w:rsidR="000C798B" w:rsidRDefault="000C798B" w:rsidP="000C798B">
      <w:pPr>
        <w:pStyle w:val="3GPPHeader"/>
        <w:rPr>
          <w:sz w:val="22"/>
          <w:szCs w:val="22"/>
        </w:rPr>
      </w:pPr>
      <w:r>
        <w:rPr>
          <w:sz w:val="22"/>
          <w:szCs w:val="22"/>
        </w:rPr>
        <w:t>Title:</w:t>
      </w:r>
      <w:r>
        <w:rPr>
          <w:sz w:val="22"/>
          <w:szCs w:val="22"/>
        </w:rPr>
        <w:tab/>
      </w:r>
      <w:r w:rsidRPr="00543A7D">
        <w:rPr>
          <w:sz w:val="22"/>
          <w:szCs w:val="22"/>
        </w:rPr>
        <w:t xml:space="preserve">Discussion </w:t>
      </w:r>
      <w:r>
        <w:rPr>
          <w:rFonts w:hint="eastAsia"/>
          <w:sz w:val="22"/>
          <w:szCs w:val="22"/>
        </w:rPr>
        <w:t>on</w:t>
      </w:r>
      <w:r>
        <w:rPr>
          <w:sz w:val="22"/>
          <w:szCs w:val="22"/>
        </w:rPr>
        <w:t xml:space="preserve"> measurement event prediction</w:t>
      </w:r>
    </w:p>
    <w:p w14:paraId="40BAA196" w14:textId="77777777" w:rsidR="000C798B" w:rsidRDefault="000C798B" w:rsidP="000C798B">
      <w:pPr>
        <w:pStyle w:val="3GPPHeader"/>
      </w:pPr>
      <w:r>
        <w:rPr>
          <w:sz w:val="22"/>
          <w:szCs w:val="22"/>
        </w:rPr>
        <w:t>Document for:</w:t>
      </w:r>
      <w:r>
        <w:rPr>
          <w:sz w:val="22"/>
          <w:szCs w:val="22"/>
        </w:rPr>
        <w:tab/>
        <w:t>Discussion, Decision</w:t>
      </w:r>
    </w:p>
    <w:p w14:paraId="52D5C2DF" w14:textId="77777777" w:rsidR="000C798B" w:rsidRDefault="000C798B" w:rsidP="000C798B">
      <w:pPr>
        <w:pStyle w:val="Heading1"/>
      </w:pPr>
      <w:bookmarkStart w:id="1" w:name="_Ref488331639"/>
      <w:r>
        <w:t>Introduction</w:t>
      </w:r>
      <w:bookmarkEnd w:id="1"/>
    </w:p>
    <w:p w14:paraId="30927A44" w14:textId="60DD2F9C" w:rsidR="004212D6" w:rsidRPr="004212D6" w:rsidRDefault="004212D6" w:rsidP="004212D6">
      <w:pPr>
        <w:pStyle w:val="Doc-text2"/>
        <w:ind w:left="0" w:firstLine="0"/>
        <w:rPr>
          <w:rFonts w:eastAsiaTheme="minorHAnsi"/>
          <w:sz w:val="20"/>
          <w:szCs w:val="20"/>
          <w:lang w:eastAsia="en-US"/>
        </w:rPr>
      </w:pPr>
      <w:r w:rsidRPr="004212D6">
        <w:rPr>
          <w:rFonts w:eastAsiaTheme="minorHAnsi"/>
          <w:sz w:val="20"/>
          <w:szCs w:val="20"/>
          <w:lang w:eastAsia="en-US"/>
        </w:rPr>
        <w:t>The topic of measurement event prediction was briefly discussed, resulting in several key agreements. First, it was agreed that at least one measurement event evaluation based on RRM measurement prediction results will be studied, with direct measurement event prediction also being allowed. Additionally, clarifications on what is being used as input for these predictions should be provided along with the results. The A3 event will serve as a baseline for further studies. Furthermore, it was decided that the study of measurement event prediction can begin once there has been sufficient progress on RRM measurement prediction. In this contribution, we offer our preliminary views on AI/ML-based approaches for measurement event prediction, setting the stage for more advanced discussions and developments in this area.</w:t>
      </w:r>
      <w:r w:rsidRPr="004212D6">
        <w:rPr>
          <w:rFonts w:eastAsiaTheme="minorHAnsi"/>
          <w:sz w:val="20"/>
          <w:szCs w:val="20"/>
          <w:lang w:eastAsia="en-US"/>
        </w:rPr>
        <w:t xml:space="preserve"> </w:t>
      </w:r>
    </w:p>
    <w:p w14:paraId="1C078A24" w14:textId="77777777" w:rsidR="00FB3957" w:rsidRDefault="00FB3957" w:rsidP="00FB3957">
      <w:pPr>
        <w:pStyle w:val="Heading1"/>
      </w:pPr>
      <w:r>
        <w:rPr>
          <w:rFonts w:hint="eastAsia"/>
        </w:rPr>
        <w:t>D</w:t>
      </w:r>
      <w:r>
        <w:t>iscussion</w:t>
      </w:r>
    </w:p>
    <w:p w14:paraId="24D6B519" w14:textId="77777777" w:rsidR="001F5BF1" w:rsidRPr="001F5BF1" w:rsidRDefault="001F5BF1" w:rsidP="001F5BF1">
      <w:pPr>
        <w:pStyle w:val="BodyText"/>
        <w:spacing w:before="120"/>
        <w:rPr>
          <w:sz w:val="20"/>
          <w:szCs w:val="20"/>
        </w:rPr>
      </w:pPr>
      <w:r w:rsidRPr="001F5BF1">
        <w:rPr>
          <w:sz w:val="20"/>
          <w:szCs w:val="20"/>
        </w:rPr>
        <w:t xml:space="preserve">In accordance with TS38.331, the existing events A1-A5 are used to evaluate measurements of serving cells and intra/inter-frequency </w:t>
      </w:r>
      <w:proofErr w:type="spellStart"/>
      <w:r w:rsidRPr="001F5BF1">
        <w:rPr>
          <w:sz w:val="20"/>
          <w:szCs w:val="20"/>
        </w:rPr>
        <w:t>neighboring</w:t>
      </w:r>
      <w:proofErr w:type="spellEnd"/>
      <w:r w:rsidRPr="001F5BF1">
        <w:rPr>
          <w:sz w:val="20"/>
          <w:szCs w:val="20"/>
        </w:rPr>
        <w:t xml:space="preserve"> cells, which then trigger the corresponding measurement reports. During the RAN2#125 bis meeting, it was agreed to adopt the A3 event as a baseline for further developments. Since different measurement events enable the network to configure UEs across various deployment scenarios, extending support to predict all relevant events is not only logical but essential for optimizing network performance.</w:t>
      </w:r>
    </w:p>
    <w:p w14:paraId="602239BE" w14:textId="77777777" w:rsidR="001F5BF1" w:rsidRPr="001F5BF1" w:rsidRDefault="001F5BF1" w:rsidP="001F5BF1">
      <w:pPr>
        <w:pStyle w:val="BodyText"/>
        <w:spacing w:before="120"/>
        <w:rPr>
          <w:sz w:val="20"/>
          <w:szCs w:val="20"/>
        </w:rPr>
      </w:pPr>
      <w:r w:rsidRPr="001F5BF1">
        <w:rPr>
          <w:sz w:val="20"/>
          <w:szCs w:val="20"/>
        </w:rPr>
        <w:t xml:space="preserve">The ability of UEs to predict measurement events in advance and report them to the </w:t>
      </w:r>
      <w:proofErr w:type="spellStart"/>
      <w:r w:rsidRPr="001F5BF1">
        <w:rPr>
          <w:sz w:val="20"/>
          <w:szCs w:val="20"/>
        </w:rPr>
        <w:t>gNB</w:t>
      </w:r>
      <w:proofErr w:type="spellEnd"/>
      <w:r w:rsidRPr="001F5BF1">
        <w:rPr>
          <w:sz w:val="20"/>
          <w:szCs w:val="20"/>
        </w:rPr>
        <w:t xml:space="preserve"> will significantly enhance the network's capacity to prepare for and initiate handovers at the most appropriate times. This would lead to smoother transitions, reduced latency, and improved service continuity. Consequently, enabling the prediction of temporal-domain measurement events, particularly A1-A5, is crucial for efficient handover management.</w:t>
      </w:r>
    </w:p>
    <w:p w14:paraId="6569ABC0" w14:textId="77777777" w:rsidR="001F5BF1" w:rsidRPr="001F5BF1" w:rsidRDefault="001F5BF1" w:rsidP="001F5BF1">
      <w:pPr>
        <w:pStyle w:val="BodyText"/>
        <w:spacing w:before="120"/>
        <w:rPr>
          <w:sz w:val="20"/>
          <w:szCs w:val="20"/>
        </w:rPr>
      </w:pPr>
      <w:r w:rsidRPr="001F5BF1">
        <w:rPr>
          <w:sz w:val="20"/>
          <w:szCs w:val="20"/>
        </w:rPr>
        <w:t xml:space="preserve">To effectively implement predictive models, it is essential that the RRM measurement events are predicted in advance so the network can </w:t>
      </w:r>
      <w:proofErr w:type="spellStart"/>
      <w:r w:rsidRPr="001F5BF1">
        <w:rPr>
          <w:sz w:val="20"/>
          <w:szCs w:val="20"/>
        </w:rPr>
        <w:t>preemptively</w:t>
      </w:r>
      <w:proofErr w:type="spellEnd"/>
      <w:r w:rsidRPr="001F5BF1">
        <w:rPr>
          <w:sz w:val="20"/>
          <w:szCs w:val="20"/>
        </w:rPr>
        <w:t xml:space="preserve"> prepare for the handover procedure, ensuring the optimal time to transfer the UE from the source to the target cell. A key focus should be on intra-frequency prediction as it presents fewer technical challenges. For inter-frequency prediction, the current limitation is that predictions can only be made within the same frequency domain, meaning that predicted measurement results for one frequency cannot be applied to another frequency. To support inter-frequency </w:t>
      </w:r>
      <w:proofErr w:type="spellStart"/>
      <w:r w:rsidRPr="001F5BF1">
        <w:rPr>
          <w:sz w:val="20"/>
          <w:szCs w:val="20"/>
        </w:rPr>
        <w:t>neighboring</w:t>
      </w:r>
      <w:proofErr w:type="spellEnd"/>
      <w:r w:rsidRPr="001F5BF1">
        <w:rPr>
          <w:sz w:val="20"/>
          <w:szCs w:val="20"/>
        </w:rPr>
        <w:t xml:space="preserve"> cells, predictions must also be made within the same </w:t>
      </w:r>
      <w:proofErr w:type="spellStart"/>
      <w:r w:rsidRPr="001F5BF1">
        <w:rPr>
          <w:sz w:val="20"/>
          <w:szCs w:val="20"/>
        </w:rPr>
        <w:t>neighboring</w:t>
      </w:r>
      <w:proofErr w:type="spellEnd"/>
      <w:r w:rsidRPr="001F5BF1">
        <w:rPr>
          <w:sz w:val="20"/>
          <w:szCs w:val="20"/>
        </w:rPr>
        <w:t xml:space="preserve"> frequency. This requires running separate prediction models for each frequency in parallel, which introduces the need for additional datasets and distinct training models for each frequency. To facilitate progress, RAN2 should prioritize intra-frequency prediction first, as it is more straightforward to implement.</w:t>
      </w:r>
    </w:p>
    <w:p w14:paraId="14C41596" w14:textId="638D64ED" w:rsidR="00867DF6" w:rsidRPr="001F5BF1" w:rsidRDefault="001F5BF1" w:rsidP="001F5BF1">
      <w:pPr>
        <w:pStyle w:val="BodyText"/>
        <w:spacing w:before="120"/>
        <w:rPr>
          <w:sz w:val="20"/>
          <w:szCs w:val="20"/>
        </w:rPr>
      </w:pPr>
      <w:r w:rsidRPr="001F5BF1">
        <w:rPr>
          <w:sz w:val="20"/>
          <w:szCs w:val="20"/>
        </w:rPr>
        <w:t xml:space="preserve">In addition to temporal-domain event prediction, it is crucial to incorporate predictions in the spatial and frequency domains. Predicting additional intra-frequency or inter-frequency </w:t>
      </w:r>
      <w:proofErr w:type="spellStart"/>
      <w:r w:rsidRPr="001F5BF1">
        <w:rPr>
          <w:sz w:val="20"/>
          <w:szCs w:val="20"/>
        </w:rPr>
        <w:t>neighboring</w:t>
      </w:r>
      <w:proofErr w:type="spellEnd"/>
      <w:r w:rsidRPr="001F5BF1">
        <w:rPr>
          <w:sz w:val="20"/>
          <w:szCs w:val="20"/>
        </w:rPr>
        <w:t xml:space="preserve"> cells in advance would allow the triggering of measurement events with minimal actual measurements by the UE. This approach would significantly reduce UE power consumption and minimize potential measurement gaps that could negatively impact UE throughput. Furthermore, these predictive capabilities would enhance the overall user experience by ensuring that handovers are carried out with minimal disruption, thus maintaining high service quality in various network conditions.</w:t>
      </w:r>
      <w:r w:rsidR="00867DF6" w:rsidRPr="001F5BF1">
        <w:rPr>
          <w:sz w:val="20"/>
          <w:szCs w:val="20"/>
        </w:rPr>
        <w:t xml:space="preserve"> </w:t>
      </w:r>
    </w:p>
    <w:p w14:paraId="25F63887" w14:textId="77777777" w:rsidR="001F5BF1" w:rsidRPr="001F5BF1" w:rsidRDefault="001F5BF1" w:rsidP="001F5BF1">
      <w:pPr>
        <w:pStyle w:val="BodyText"/>
        <w:spacing w:before="120"/>
        <w:rPr>
          <w:b/>
          <w:sz w:val="20"/>
          <w:szCs w:val="20"/>
        </w:rPr>
      </w:pPr>
      <w:r w:rsidRPr="001F5BF1">
        <w:rPr>
          <w:b/>
          <w:sz w:val="20"/>
          <w:szCs w:val="20"/>
        </w:rPr>
        <w:lastRenderedPageBreak/>
        <w:t>Proposal 1: Adaptation of the Intra-Frequency Temporal Domain RRM Measurement Prediction Model for Event-Based Predictions</w:t>
      </w:r>
    </w:p>
    <w:p w14:paraId="648514B8" w14:textId="7B6C1108" w:rsidR="001F5BF1" w:rsidRPr="001F5BF1" w:rsidRDefault="001F5BF1" w:rsidP="001F5BF1">
      <w:pPr>
        <w:pStyle w:val="BodyText"/>
        <w:spacing w:before="120"/>
        <w:rPr>
          <w:sz w:val="20"/>
          <w:szCs w:val="20"/>
        </w:rPr>
      </w:pPr>
      <w:r w:rsidRPr="001F5BF1">
        <w:rPr>
          <w:sz w:val="20"/>
          <w:szCs w:val="20"/>
        </w:rPr>
        <w:t xml:space="preserve">This proposal suggests leveraging the existing intra-frequency temporal domain RRM measurement prediction model and adapting it to predict RRM measurement events, making the system more dynamic and proactive. The current model, effective in predicting real-time network </w:t>
      </w:r>
      <w:proofErr w:type="spellStart"/>
      <w:r w:rsidRPr="001F5BF1">
        <w:rPr>
          <w:sz w:val="20"/>
          <w:szCs w:val="20"/>
        </w:rPr>
        <w:t>behavior</w:t>
      </w:r>
      <w:proofErr w:type="spellEnd"/>
      <w:r w:rsidRPr="001F5BF1">
        <w:rPr>
          <w:sz w:val="20"/>
          <w:szCs w:val="20"/>
        </w:rPr>
        <w:t xml:space="preserve"> within the intra-frequency temporal domain, can be extended to anticipate critical RRM measurement events such as signal strength degradation or congestion.</w:t>
      </w:r>
    </w:p>
    <w:p w14:paraId="16B95AB7" w14:textId="77777777" w:rsidR="001F5BF1" w:rsidRPr="001F5BF1" w:rsidRDefault="001F5BF1" w:rsidP="001F5BF1">
      <w:pPr>
        <w:pStyle w:val="BodyText"/>
        <w:spacing w:before="120"/>
        <w:rPr>
          <w:sz w:val="20"/>
          <w:szCs w:val="20"/>
        </w:rPr>
      </w:pPr>
      <w:r w:rsidRPr="001F5BF1">
        <w:rPr>
          <w:sz w:val="20"/>
          <w:szCs w:val="20"/>
        </w:rPr>
        <w:t>By implementing event-based prediction capabilities, the network will be able to initiate handovers and adjust resources before issues arise, thereby improving network performance, reducing latency, and minimizing service disruptions. Integrating these capabilities will not only allow the model to handle time-based measurements but also to predict critical RRM events across different deployment scenarios. These predictions will enable networks to plan handovers more effectively and optimize resource allocations in advance.</w:t>
      </w:r>
    </w:p>
    <w:p w14:paraId="7C0B98E3" w14:textId="77777777" w:rsidR="001F5BF1" w:rsidRPr="001F5BF1" w:rsidRDefault="001F5BF1" w:rsidP="001F5BF1">
      <w:pPr>
        <w:pStyle w:val="BodyText"/>
        <w:spacing w:before="120"/>
        <w:rPr>
          <w:b/>
          <w:sz w:val="20"/>
          <w:szCs w:val="20"/>
        </w:rPr>
      </w:pPr>
      <w:r w:rsidRPr="001F5BF1">
        <w:rPr>
          <w:b/>
          <w:sz w:val="20"/>
          <w:szCs w:val="20"/>
        </w:rPr>
        <w:t xml:space="preserve">Proposal 2: Parallel Operation of RRM Measurement Prediction Models for Inter-Frequency </w:t>
      </w:r>
      <w:proofErr w:type="spellStart"/>
      <w:r w:rsidRPr="001F5BF1">
        <w:rPr>
          <w:b/>
          <w:sz w:val="20"/>
          <w:szCs w:val="20"/>
        </w:rPr>
        <w:t>Neighboring</w:t>
      </w:r>
      <w:proofErr w:type="spellEnd"/>
      <w:r w:rsidRPr="001F5BF1">
        <w:rPr>
          <w:b/>
          <w:sz w:val="20"/>
          <w:szCs w:val="20"/>
        </w:rPr>
        <w:t xml:space="preserve"> Cells</w:t>
      </w:r>
    </w:p>
    <w:p w14:paraId="73A8EA58" w14:textId="77777777" w:rsidR="001F5BF1" w:rsidRPr="001F5BF1" w:rsidRDefault="001F5BF1" w:rsidP="001F5BF1">
      <w:pPr>
        <w:pStyle w:val="BodyText"/>
        <w:spacing w:before="120"/>
        <w:rPr>
          <w:sz w:val="20"/>
          <w:szCs w:val="20"/>
        </w:rPr>
      </w:pPr>
      <w:r w:rsidRPr="001F5BF1">
        <w:rPr>
          <w:sz w:val="20"/>
          <w:szCs w:val="20"/>
        </w:rPr>
        <w:t xml:space="preserve">This proposal calls for deploying parallel RRM measurement prediction models to support inter-frequency </w:t>
      </w:r>
      <w:proofErr w:type="spellStart"/>
      <w:r w:rsidRPr="001F5BF1">
        <w:rPr>
          <w:sz w:val="20"/>
          <w:szCs w:val="20"/>
        </w:rPr>
        <w:t>neighboring</w:t>
      </w:r>
      <w:proofErr w:type="spellEnd"/>
      <w:r w:rsidRPr="001F5BF1">
        <w:rPr>
          <w:sz w:val="20"/>
          <w:szCs w:val="20"/>
        </w:rPr>
        <w:t xml:space="preserve"> cells, thus enabling predictive capabilities to function across multiple frequencies simultaneously. In dense network environments, inter-frequency handovers are common, and the inability to predict events across </w:t>
      </w:r>
      <w:proofErr w:type="spellStart"/>
      <w:r w:rsidRPr="001F5BF1">
        <w:rPr>
          <w:sz w:val="20"/>
          <w:szCs w:val="20"/>
        </w:rPr>
        <w:t>neighboring</w:t>
      </w:r>
      <w:proofErr w:type="spellEnd"/>
      <w:r w:rsidRPr="001F5BF1">
        <w:rPr>
          <w:sz w:val="20"/>
          <w:szCs w:val="20"/>
        </w:rPr>
        <w:t xml:space="preserve"> frequencies can lead to inefficient handovers and degraded network performance.</w:t>
      </w:r>
    </w:p>
    <w:p w14:paraId="14B392F9" w14:textId="72158859" w:rsidR="001F5BF1" w:rsidRPr="001F5BF1" w:rsidRDefault="001F5BF1" w:rsidP="001F5BF1">
      <w:pPr>
        <w:pStyle w:val="BodyText"/>
        <w:spacing w:before="120"/>
        <w:rPr>
          <w:sz w:val="20"/>
          <w:szCs w:val="20"/>
        </w:rPr>
      </w:pPr>
      <w:r w:rsidRPr="001F5BF1">
        <w:rPr>
          <w:sz w:val="20"/>
          <w:szCs w:val="20"/>
        </w:rPr>
        <w:t>By running prediction models for different frequencies in parallel, the system can predict and manage inter-frequency events with the same accuracy as intra-frequency events. This is particularly important for networks that support heterogeneous services with varied frequency requirements. Each model would operate independently but share key data with a central decision-making unit, allowing the network to make informed predictions across frequencies. These parallel predictions will help optimize inter-frequency handovers and reduce service degradation during transitions.</w:t>
      </w:r>
    </w:p>
    <w:p w14:paraId="6A4FECC5" w14:textId="77777777" w:rsidR="001F5BF1" w:rsidRDefault="001F5BF1" w:rsidP="001F5BF1">
      <w:pPr>
        <w:pStyle w:val="3GPPH1"/>
        <w:numPr>
          <w:ilvl w:val="0"/>
          <w:numId w:val="3"/>
        </w:numPr>
      </w:pPr>
      <w:r>
        <w:t>Conclusion</w:t>
      </w:r>
    </w:p>
    <w:p w14:paraId="42543C0C" w14:textId="77777777" w:rsidR="001F5BF1" w:rsidRPr="001F5BF1" w:rsidRDefault="001F5BF1" w:rsidP="001F5BF1">
      <w:pPr>
        <w:pStyle w:val="BodyText"/>
        <w:spacing w:before="120"/>
        <w:rPr>
          <w:b/>
          <w:sz w:val="20"/>
        </w:rPr>
      </w:pPr>
      <w:r w:rsidRPr="001F5BF1">
        <w:rPr>
          <w:b/>
          <w:sz w:val="20"/>
        </w:rPr>
        <w:t>Proposal 1: Adaptation of the Intra-Frequency Temporal Domain RRM Measurement Prediction Model for Event-Based Predictions</w:t>
      </w:r>
    </w:p>
    <w:p w14:paraId="26D5850B" w14:textId="77777777" w:rsidR="001F5BF1" w:rsidRPr="001F5BF1" w:rsidRDefault="001F5BF1" w:rsidP="001F5BF1">
      <w:pPr>
        <w:pStyle w:val="BodyText"/>
        <w:spacing w:before="120"/>
        <w:rPr>
          <w:b/>
          <w:sz w:val="20"/>
        </w:rPr>
      </w:pPr>
      <w:r w:rsidRPr="001F5BF1">
        <w:rPr>
          <w:b/>
          <w:sz w:val="20"/>
        </w:rPr>
        <w:t xml:space="preserve">Proposal 2: Parallel Operation of RRM Measurement Prediction Models for Inter-Frequency </w:t>
      </w:r>
      <w:proofErr w:type="spellStart"/>
      <w:r w:rsidRPr="001F5BF1">
        <w:rPr>
          <w:b/>
          <w:sz w:val="20"/>
        </w:rPr>
        <w:t>Neighboring</w:t>
      </w:r>
      <w:proofErr w:type="spellEnd"/>
      <w:r w:rsidRPr="001F5BF1">
        <w:rPr>
          <w:b/>
          <w:sz w:val="20"/>
        </w:rPr>
        <w:t xml:space="preserve"> Cells</w:t>
      </w:r>
    </w:p>
    <w:p w14:paraId="5CAE3A9E" w14:textId="77777777" w:rsidR="001F5BF1" w:rsidRDefault="001F5BF1" w:rsidP="00867DF6">
      <w:pPr>
        <w:pStyle w:val="BodyText"/>
        <w:spacing w:before="120"/>
      </w:pPr>
    </w:p>
    <w:sectPr w:rsidR="001F5BF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4687"/>
        </w:tabs>
        <w:ind w:left="4687" w:hanging="576"/>
      </w:pPr>
      <w:rPr>
        <w:rFonts w:hint="default"/>
        <w:i w:val="0"/>
        <w:sz w:val="32"/>
        <w:szCs w:val="32"/>
        <w:lang w:val="en-US"/>
      </w:rPr>
    </w:lvl>
    <w:lvl w:ilvl="2">
      <w:start w:val="1"/>
      <w:numFmt w:val="decimal"/>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98B"/>
    <w:rsid w:val="000C798B"/>
    <w:rsid w:val="0016216A"/>
    <w:rsid w:val="001F5BF1"/>
    <w:rsid w:val="003027A6"/>
    <w:rsid w:val="004212D6"/>
    <w:rsid w:val="00436E3E"/>
    <w:rsid w:val="005F7B39"/>
    <w:rsid w:val="0069432A"/>
    <w:rsid w:val="00867DF6"/>
    <w:rsid w:val="00B333FF"/>
    <w:rsid w:val="00EB5718"/>
    <w:rsid w:val="00FB395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C61C1"/>
  <w15:chartTrackingRefBased/>
  <w15:docId w15:val="{76F845AD-F2DE-4E45-9FE1-9EF0DBFC4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0C798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basedOn w:val="Heading1"/>
    <w:next w:val="Normal"/>
    <w:link w:val="Heading2Char"/>
    <w:qFormat/>
    <w:rsid w:val="000C798B"/>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0C798B"/>
    <w:pPr>
      <w:numPr>
        <w:ilvl w:val="2"/>
      </w:numPr>
      <w:tabs>
        <w:tab w:val="left" w:pos="720"/>
      </w:tabs>
      <w:spacing w:before="120"/>
      <w:outlineLvl w:val="2"/>
    </w:pPr>
    <w:rPr>
      <w:sz w:val="28"/>
      <w:szCs w:val="28"/>
    </w:rPr>
  </w:style>
  <w:style w:type="paragraph" w:styleId="Heading4">
    <w:name w:val="heading 4"/>
    <w:basedOn w:val="Heading3"/>
    <w:next w:val="Normal"/>
    <w:link w:val="Heading4Char"/>
    <w:qFormat/>
    <w:rsid w:val="000C798B"/>
    <w:pPr>
      <w:numPr>
        <w:ilvl w:val="3"/>
      </w:numPr>
      <w:tabs>
        <w:tab w:val="left" w:pos="864"/>
      </w:tabs>
      <w:outlineLvl w:val="3"/>
    </w:pPr>
    <w:rPr>
      <w:sz w:val="24"/>
      <w:szCs w:val="24"/>
    </w:rPr>
  </w:style>
  <w:style w:type="paragraph" w:styleId="Heading5">
    <w:name w:val="heading 5"/>
    <w:basedOn w:val="Heading4"/>
    <w:next w:val="Normal"/>
    <w:link w:val="Heading5Char"/>
    <w:qFormat/>
    <w:rsid w:val="000C798B"/>
    <w:pPr>
      <w:numPr>
        <w:ilvl w:val="4"/>
      </w:numPr>
      <w:tabs>
        <w:tab w:val="left" w:pos="1008"/>
      </w:tabs>
      <w:outlineLvl w:val="4"/>
    </w:pPr>
    <w:rPr>
      <w:sz w:val="22"/>
      <w:szCs w:val="22"/>
    </w:rPr>
  </w:style>
  <w:style w:type="paragraph" w:styleId="Heading6">
    <w:name w:val="heading 6"/>
    <w:basedOn w:val="Normal"/>
    <w:next w:val="Normal"/>
    <w:link w:val="Heading6Char"/>
    <w:qFormat/>
    <w:rsid w:val="000C798B"/>
    <w:pPr>
      <w:keepNext/>
      <w:keepLines/>
      <w:numPr>
        <w:ilvl w:val="5"/>
        <w:numId w:val="1"/>
      </w:numPr>
      <w:tabs>
        <w:tab w:val="left" w:pos="1152"/>
      </w:tabs>
      <w:overflowPunct w:val="0"/>
      <w:autoSpaceDE w:val="0"/>
      <w:autoSpaceDN w:val="0"/>
      <w:adjustRightInd w:val="0"/>
      <w:spacing w:before="120" w:after="120" w:line="240" w:lineRule="auto"/>
      <w:jc w:val="both"/>
      <w:textAlignment w:val="baseline"/>
      <w:outlineLvl w:val="5"/>
    </w:pPr>
    <w:rPr>
      <w:rFonts w:ascii="Arial" w:eastAsia="SimSun" w:hAnsi="Arial" w:cs="Arial"/>
      <w:sz w:val="20"/>
      <w:szCs w:val="20"/>
      <w:lang w:val="en-GB" w:eastAsia="zh-CN"/>
    </w:rPr>
  </w:style>
  <w:style w:type="paragraph" w:styleId="Heading7">
    <w:name w:val="heading 7"/>
    <w:basedOn w:val="Normal"/>
    <w:next w:val="Normal"/>
    <w:link w:val="Heading7Char"/>
    <w:qFormat/>
    <w:rsid w:val="000C798B"/>
    <w:pPr>
      <w:keepNext/>
      <w:keepLines/>
      <w:numPr>
        <w:ilvl w:val="6"/>
        <w:numId w:val="1"/>
      </w:numPr>
      <w:tabs>
        <w:tab w:val="left" w:pos="1296"/>
      </w:tabs>
      <w:overflowPunct w:val="0"/>
      <w:autoSpaceDE w:val="0"/>
      <w:autoSpaceDN w:val="0"/>
      <w:adjustRightInd w:val="0"/>
      <w:spacing w:before="120" w:after="120" w:line="240" w:lineRule="auto"/>
      <w:jc w:val="both"/>
      <w:textAlignment w:val="baseline"/>
      <w:outlineLvl w:val="6"/>
    </w:pPr>
    <w:rPr>
      <w:rFonts w:ascii="Arial" w:eastAsia="SimSun" w:hAnsi="Arial" w:cs="Arial"/>
      <w:sz w:val="20"/>
      <w:szCs w:val="20"/>
      <w:lang w:val="en-GB" w:eastAsia="zh-CN"/>
    </w:rPr>
  </w:style>
  <w:style w:type="paragraph" w:styleId="Heading8">
    <w:name w:val="heading 8"/>
    <w:basedOn w:val="Heading7"/>
    <w:next w:val="Normal"/>
    <w:link w:val="Heading8Char"/>
    <w:qFormat/>
    <w:rsid w:val="000C798B"/>
    <w:pPr>
      <w:numPr>
        <w:ilvl w:val="7"/>
      </w:numPr>
      <w:tabs>
        <w:tab w:val="left" w:pos="1440"/>
      </w:tabs>
      <w:outlineLvl w:val="7"/>
    </w:pPr>
  </w:style>
  <w:style w:type="paragraph" w:styleId="Heading9">
    <w:name w:val="heading 9"/>
    <w:basedOn w:val="Heading8"/>
    <w:next w:val="Normal"/>
    <w:link w:val="Heading9Char"/>
    <w:qFormat/>
    <w:rsid w:val="000C798B"/>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798B"/>
    <w:rPr>
      <w:rFonts w:ascii="Arial" w:eastAsia="SimSun" w:hAnsi="Arial" w:cs="Times New Roman"/>
      <w:sz w:val="36"/>
      <w:szCs w:val="36"/>
      <w:lang w:val="en-GB" w:eastAsia="zh-CN"/>
    </w:rPr>
  </w:style>
  <w:style w:type="character" w:customStyle="1" w:styleId="Heading2Char">
    <w:name w:val="Heading 2 Char"/>
    <w:basedOn w:val="DefaultParagraphFont"/>
    <w:link w:val="Heading2"/>
    <w:rsid w:val="000C798B"/>
    <w:rPr>
      <w:rFonts w:ascii="Arial" w:eastAsia="SimSun" w:hAnsi="Arial" w:cs="Times New Roman"/>
      <w:sz w:val="32"/>
      <w:szCs w:val="32"/>
      <w:lang w:val="en-GB" w:eastAsia="zh-CN"/>
    </w:rPr>
  </w:style>
  <w:style w:type="character" w:customStyle="1" w:styleId="Heading3Char">
    <w:name w:val="Heading 3 Char"/>
    <w:basedOn w:val="DefaultParagraphFont"/>
    <w:link w:val="Heading3"/>
    <w:rsid w:val="000C798B"/>
    <w:rPr>
      <w:rFonts w:ascii="Arial" w:eastAsia="SimSun" w:hAnsi="Arial" w:cs="Times New Roman"/>
      <w:sz w:val="28"/>
      <w:szCs w:val="28"/>
      <w:lang w:val="en-GB" w:eastAsia="zh-CN"/>
    </w:rPr>
  </w:style>
  <w:style w:type="character" w:customStyle="1" w:styleId="Heading4Char">
    <w:name w:val="Heading 4 Char"/>
    <w:basedOn w:val="DefaultParagraphFont"/>
    <w:link w:val="Heading4"/>
    <w:rsid w:val="000C798B"/>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0C798B"/>
    <w:rPr>
      <w:rFonts w:ascii="Arial" w:eastAsia="SimSun" w:hAnsi="Arial" w:cs="Times New Roman"/>
      <w:lang w:val="en-GB" w:eastAsia="zh-CN"/>
    </w:rPr>
  </w:style>
  <w:style w:type="character" w:customStyle="1" w:styleId="Heading6Char">
    <w:name w:val="Heading 6 Char"/>
    <w:basedOn w:val="DefaultParagraphFont"/>
    <w:link w:val="Heading6"/>
    <w:rsid w:val="000C798B"/>
    <w:rPr>
      <w:rFonts w:ascii="Arial" w:eastAsia="SimSun" w:hAnsi="Arial" w:cs="Arial"/>
      <w:sz w:val="20"/>
      <w:szCs w:val="20"/>
      <w:lang w:val="en-GB" w:eastAsia="zh-CN"/>
    </w:rPr>
  </w:style>
  <w:style w:type="character" w:customStyle="1" w:styleId="Heading7Char">
    <w:name w:val="Heading 7 Char"/>
    <w:basedOn w:val="DefaultParagraphFont"/>
    <w:link w:val="Heading7"/>
    <w:rsid w:val="000C798B"/>
    <w:rPr>
      <w:rFonts w:ascii="Arial" w:eastAsia="SimSun" w:hAnsi="Arial" w:cs="Arial"/>
      <w:sz w:val="20"/>
      <w:szCs w:val="20"/>
      <w:lang w:val="en-GB" w:eastAsia="zh-CN"/>
    </w:rPr>
  </w:style>
  <w:style w:type="character" w:customStyle="1" w:styleId="Heading8Char">
    <w:name w:val="Heading 8 Char"/>
    <w:basedOn w:val="DefaultParagraphFont"/>
    <w:link w:val="Heading8"/>
    <w:rsid w:val="000C798B"/>
    <w:rPr>
      <w:rFonts w:ascii="Arial" w:eastAsia="SimSun" w:hAnsi="Arial" w:cs="Arial"/>
      <w:sz w:val="20"/>
      <w:szCs w:val="20"/>
      <w:lang w:val="en-GB" w:eastAsia="zh-CN"/>
    </w:rPr>
  </w:style>
  <w:style w:type="character" w:customStyle="1" w:styleId="Heading9Char">
    <w:name w:val="Heading 9 Char"/>
    <w:basedOn w:val="DefaultParagraphFont"/>
    <w:link w:val="Heading9"/>
    <w:rsid w:val="000C798B"/>
    <w:rPr>
      <w:rFonts w:ascii="Arial" w:eastAsia="SimSun" w:hAnsi="Arial" w:cs="Arial"/>
      <w:sz w:val="20"/>
      <w:szCs w:val="20"/>
      <w:lang w:val="en-GB" w:eastAsia="zh-CN"/>
    </w:rPr>
  </w:style>
  <w:style w:type="character" w:customStyle="1" w:styleId="BodyTextChar">
    <w:name w:val="Body Text Char"/>
    <w:link w:val="BodyText"/>
    <w:rsid w:val="000C798B"/>
    <w:rPr>
      <w:rFonts w:ascii="Arial" w:hAnsi="Arial"/>
      <w:lang w:val="en-GB"/>
    </w:rPr>
  </w:style>
  <w:style w:type="character" w:customStyle="1" w:styleId="CRCoverPageZchn">
    <w:name w:val="CR Cover Page Zchn"/>
    <w:link w:val="CRCoverPage"/>
    <w:rsid w:val="000C798B"/>
    <w:rPr>
      <w:rFonts w:ascii="Arial" w:hAnsi="Arial"/>
      <w:lang w:val="en-GB"/>
    </w:rPr>
  </w:style>
  <w:style w:type="paragraph" w:styleId="BodyText">
    <w:name w:val="Body Text"/>
    <w:basedOn w:val="Normal"/>
    <w:link w:val="BodyTextChar"/>
    <w:rsid w:val="000C798B"/>
    <w:pPr>
      <w:overflowPunct w:val="0"/>
      <w:autoSpaceDE w:val="0"/>
      <w:autoSpaceDN w:val="0"/>
      <w:adjustRightInd w:val="0"/>
      <w:spacing w:after="120" w:line="240" w:lineRule="auto"/>
      <w:jc w:val="both"/>
      <w:textAlignment w:val="baseline"/>
    </w:pPr>
    <w:rPr>
      <w:rFonts w:ascii="Arial" w:hAnsi="Arial"/>
      <w:lang w:val="en-GB"/>
    </w:rPr>
  </w:style>
  <w:style w:type="character" w:customStyle="1" w:styleId="BodyTextChar1">
    <w:name w:val="Body Text Char1"/>
    <w:basedOn w:val="DefaultParagraphFont"/>
    <w:uiPriority w:val="99"/>
    <w:semiHidden/>
    <w:rsid w:val="000C798B"/>
  </w:style>
  <w:style w:type="paragraph" w:customStyle="1" w:styleId="3GPPHeader">
    <w:name w:val="3GPP_Header"/>
    <w:basedOn w:val="Normal"/>
    <w:rsid w:val="000C798B"/>
    <w:pPr>
      <w:tabs>
        <w:tab w:val="left" w:pos="1701"/>
        <w:tab w:val="right" w:pos="9639"/>
      </w:tabs>
      <w:overflowPunct w:val="0"/>
      <w:autoSpaceDE w:val="0"/>
      <w:autoSpaceDN w:val="0"/>
      <w:adjustRightInd w:val="0"/>
      <w:spacing w:after="240" w:line="240" w:lineRule="auto"/>
      <w:jc w:val="both"/>
      <w:textAlignment w:val="baseline"/>
    </w:pPr>
    <w:rPr>
      <w:rFonts w:ascii="Arial" w:eastAsia="SimSun" w:hAnsi="Arial" w:cs="Times New Roman"/>
      <w:b/>
      <w:sz w:val="24"/>
      <w:szCs w:val="20"/>
      <w:lang w:val="en-GB" w:eastAsia="zh-CN"/>
    </w:rPr>
  </w:style>
  <w:style w:type="paragraph" w:customStyle="1" w:styleId="CRCoverPage">
    <w:name w:val="CR Cover Page"/>
    <w:link w:val="CRCoverPageZchn"/>
    <w:rsid w:val="000C798B"/>
    <w:pPr>
      <w:spacing w:after="120" w:line="240" w:lineRule="auto"/>
    </w:pPr>
    <w:rPr>
      <w:rFonts w:ascii="Arial" w:hAnsi="Arial"/>
      <w:lang w:val="en-GB"/>
    </w:rPr>
  </w:style>
  <w:style w:type="character" w:customStyle="1" w:styleId="FooterChar">
    <w:name w:val="Footer Char"/>
    <w:link w:val="Footer"/>
    <w:uiPriority w:val="99"/>
    <w:qFormat/>
    <w:locked/>
    <w:rsid w:val="00FB3957"/>
    <w:rPr>
      <w:rFonts w:ascii="Arial" w:hAnsi="Arial" w:cs="Arial"/>
      <w:b/>
      <w:bCs/>
      <w:i/>
      <w:iCs/>
      <w:sz w:val="18"/>
      <w:szCs w:val="18"/>
    </w:rPr>
  </w:style>
  <w:style w:type="character" w:customStyle="1" w:styleId="Doc-text2Char">
    <w:name w:val="Doc-text2 Char"/>
    <w:link w:val="Doc-text2"/>
    <w:qFormat/>
    <w:rsid w:val="00FB3957"/>
    <w:rPr>
      <w:rFonts w:ascii="Arial" w:eastAsia="MS Mincho" w:hAnsi="Arial"/>
      <w:szCs w:val="24"/>
      <w:lang w:val="en-GB" w:eastAsia="en-GB"/>
    </w:rPr>
  </w:style>
  <w:style w:type="paragraph" w:customStyle="1" w:styleId="Doc-text2">
    <w:name w:val="Doc-text2"/>
    <w:basedOn w:val="Normal"/>
    <w:link w:val="Doc-text2Char"/>
    <w:qFormat/>
    <w:rsid w:val="00FB3957"/>
    <w:pPr>
      <w:tabs>
        <w:tab w:val="left" w:pos="1622"/>
      </w:tabs>
      <w:spacing w:after="0" w:line="240" w:lineRule="auto"/>
      <w:ind w:left="1622" w:hanging="363"/>
    </w:pPr>
    <w:rPr>
      <w:rFonts w:ascii="Arial" w:eastAsia="MS Mincho" w:hAnsi="Arial"/>
      <w:szCs w:val="24"/>
      <w:lang w:val="en-GB" w:eastAsia="en-GB"/>
    </w:rPr>
  </w:style>
  <w:style w:type="paragraph" w:styleId="Footer">
    <w:name w:val="footer"/>
    <w:basedOn w:val="Header"/>
    <w:link w:val="FooterChar"/>
    <w:uiPriority w:val="99"/>
    <w:qFormat/>
    <w:rsid w:val="00FB3957"/>
    <w:pPr>
      <w:widowControl w:val="0"/>
      <w:tabs>
        <w:tab w:val="clear" w:pos="4513"/>
        <w:tab w:val="clear" w:pos="9026"/>
      </w:tabs>
      <w:overflowPunct w:val="0"/>
      <w:autoSpaceDE w:val="0"/>
      <w:autoSpaceDN w:val="0"/>
      <w:adjustRightInd w:val="0"/>
      <w:jc w:val="center"/>
      <w:textAlignment w:val="baseline"/>
    </w:pPr>
    <w:rPr>
      <w:rFonts w:ascii="Arial" w:hAnsi="Arial" w:cs="Arial"/>
      <w:b/>
      <w:bCs/>
      <w:i/>
      <w:iCs/>
      <w:sz w:val="18"/>
      <w:szCs w:val="18"/>
    </w:rPr>
  </w:style>
  <w:style w:type="character" w:customStyle="1" w:styleId="FooterChar1">
    <w:name w:val="Footer Char1"/>
    <w:basedOn w:val="DefaultParagraphFont"/>
    <w:uiPriority w:val="99"/>
    <w:semiHidden/>
    <w:rsid w:val="00FB3957"/>
  </w:style>
  <w:style w:type="paragraph" w:styleId="Header">
    <w:name w:val="header"/>
    <w:basedOn w:val="Normal"/>
    <w:link w:val="HeaderChar"/>
    <w:uiPriority w:val="99"/>
    <w:semiHidden/>
    <w:unhideWhenUsed/>
    <w:rsid w:val="00FB395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B3957"/>
  </w:style>
  <w:style w:type="paragraph" w:styleId="TOC4">
    <w:name w:val="toc 4"/>
    <w:basedOn w:val="Normal"/>
    <w:next w:val="Normal"/>
    <w:autoRedefine/>
    <w:uiPriority w:val="39"/>
    <w:semiHidden/>
    <w:unhideWhenUsed/>
    <w:qFormat/>
    <w:rsid w:val="001F5BF1"/>
    <w:pPr>
      <w:overflowPunct w:val="0"/>
      <w:autoSpaceDE w:val="0"/>
      <w:autoSpaceDN w:val="0"/>
      <w:adjustRightInd w:val="0"/>
      <w:spacing w:after="100" w:line="240" w:lineRule="auto"/>
      <w:ind w:left="600"/>
      <w:jc w:val="both"/>
      <w:textAlignment w:val="baseline"/>
    </w:pPr>
    <w:rPr>
      <w:rFonts w:ascii="Times New Roman" w:eastAsia="SimSun" w:hAnsi="Times New Roman" w:cs="Times New Roman"/>
      <w:sz w:val="20"/>
      <w:szCs w:val="20"/>
      <w:lang w:val="en-GB"/>
    </w:rPr>
  </w:style>
  <w:style w:type="paragraph" w:customStyle="1" w:styleId="3GPPH1">
    <w:name w:val="3GPP H1"/>
    <w:basedOn w:val="Heading1"/>
    <w:next w:val="Normal"/>
    <w:link w:val="3GPPH1Char"/>
    <w:autoRedefine/>
    <w:qFormat/>
    <w:rsid w:val="001F5BF1"/>
    <w:pPr>
      <w:tabs>
        <w:tab w:val="left" w:pos="432"/>
      </w:tabs>
      <w:spacing w:after="120"/>
    </w:pPr>
    <w:rPr>
      <w:szCs w:val="20"/>
      <w:lang w:eastAsia="en-US"/>
    </w:rPr>
  </w:style>
  <w:style w:type="character" w:customStyle="1" w:styleId="3GPPH1Char">
    <w:name w:val="3GPP H1 Char"/>
    <w:link w:val="3GPPH1"/>
    <w:autoRedefine/>
    <w:qFormat/>
    <w:rsid w:val="001F5BF1"/>
    <w:rPr>
      <w:rFonts w:ascii="Arial" w:eastAsia="SimSun" w:hAnsi="Arial" w:cs="Times New Roman"/>
      <w:sz w:val="3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800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C3505D-43C5-430E-BECD-ABAEFD2DE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B96B22-FAB6-49FF-B2C9-BC9AF1A7E4A1}">
  <ds:schemaRefs>
    <ds:schemaRef ds:uri="http://schemas.microsoft.com/office/infopath/2007/PartnerControls"/>
    <ds:schemaRef ds:uri="http://schemas.microsoft.com/office/2006/documentManagement/types"/>
    <ds:schemaRef ds:uri="http://www.w3.org/XML/1998/namespace"/>
    <ds:schemaRef ds:uri="edd64c1e-7efe-4eaf-ae6c-9e13ce297a2a"/>
    <ds:schemaRef ds:uri="http://schemas.microsoft.com/office/2006/metadata/properties"/>
    <ds:schemaRef ds:uri="http://schemas.openxmlformats.org/package/2006/metadata/core-properties"/>
    <ds:schemaRef ds:uri="http://purl.org/dc/dcmitype/"/>
    <ds:schemaRef ds:uri="http://purl.org/dc/elements/1.1/"/>
    <ds:schemaRef ds:uri="http://purl.org/dc/terms/"/>
    <ds:schemaRef ds:uri="a898737b-76c3-420b-8af3-9a233b1ccf50"/>
  </ds:schemaRefs>
</ds:datastoreItem>
</file>

<file path=customXml/itemProps3.xml><?xml version="1.0" encoding="utf-8"?>
<ds:datastoreItem xmlns:ds="http://schemas.openxmlformats.org/officeDocument/2006/customXml" ds:itemID="{98A69E8F-A784-4EC8-81E9-D4E9B9158D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917</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Anupkumar Pandey</dc:creator>
  <cp:keywords/>
  <dc:description/>
  <cp:lastModifiedBy>Anupkumar Pandey</cp:lastModifiedBy>
  <cp:revision>2</cp:revision>
  <dcterms:created xsi:type="dcterms:W3CDTF">2024-10-03T18:25:00Z</dcterms:created>
  <dcterms:modified xsi:type="dcterms:W3CDTF">2024-10-03T18:25:00Z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ies>
</file>